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0cc0bf84e28256bf339c5b77768952c194abd3"/>
    <w:p>
      <w:pPr>
        <w:pStyle w:val="Heading3"/>
      </w:pPr>
      <w:r>
        <w:t xml:space="preserve">Отделение СФР по Москве и Московской области перечисляет 40 тысячам ветеранам юбилейные выплаты ко Дню Победы</w:t>
      </w:r>
    </w:p>
    <w:p>
      <w:pPr>
        <w:pStyle w:val="FirstParagraph"/>
      </w:pPr>
      <w:r>
        <w:t xml:space="preserve">17.04.2025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 3 апреля 2025 года в соответствии с указом Президента ветераны Московского региона начали получать единовременную выплату в честь 80-летия Победы в Великой Отечественной войне. Ее назначили более 40 тысячам жителям Москвы и Московской области. Самому молодому получателю выплаты к 80-летию Победы в этом году исполнилось 76 лет, самому старшему – 111 лет.</w:t>
      </w:r>
    </w:p>
    <w:p>
      <w:pPr>
        <w:pStyle w:val="BodyText"/>
      </w:pPr>
      <w:r>
        <w:t xml:space="preserve">Единовременная выплата в размере 80 тысяч рублей установлена участникам и инвалидам Великой Отечественной войны, их вдовам; гражданам, награждённым знаками «Жителю блокадного Ленинграда», «Житель осаждённого Севастополя» и «Житель осаждённого Сталинграда», а также бывшим несовершеннолетним узникам концлагерей. Для тружеников тыла и совершеннолетних узников фашизма размер выплаты в честь 80-летия Победы составляет 55 тысяч рублей.</w:t>
      </w:r>
    </w:p>
    <w:p>
      <w:pPr>
        <w:pStyle w:val="BodyText"/>
      </w:pPr>
      <w:r>
        <w:t xml:space="preserve">Напомним, что Отделением Социального фонда и ранее производились единовременные выплаты ветеранам к юбилейным датам – к 70-летию Победы в 2015 году и к 75-летию Победы в 2020 году.</w:t>
      </w:r>
    </w:p>
    <w:p>
      <w:pPr>
        <w:pStyle w:val="BodyText"/>
      </w:pPr>
      <w:r>
        <w:t xml:space="preserve">Кроме того, по указу Президента с 2019 года к 9 мая ежегодно осуществляется выплата в размере 10 тысяч рублей. Ежегодные выплаты предоставляются только участникам и инвалидам Великой Отечественной войны.</w:t>
      </w:r>
    </w:p>
    <w:p>
      <w:pPr>
        <w:pStyle w:val="BodyText"/>
      </w:pPr>
      <w:r>
        <w:t xml:space="preserve">Обращаться в Отделение СФР по Москве и Московской области с заявлением для получения средств ветеранам или их близким не требуется, так как выплаты ко Дню Победы назначены автоматически по имеющимся данным.</w:t>
      </w:r>
    </w:p>
    <w:p>
      <w:pPr>
        <w:pStyle w:val="BodyText"/>
      </w:pPr>
      <w:r>
        <w:t xml:space="preserve">Праздничные выплаты поступили одновременно с пенсией через банки – с 3–10 апреля 2025 года, либо через «Почту России» в соответствии с графиком доставки, в зависимости от выбранного способа получения.</w:t>
      </w:r>
    </w:p>
    <w:p>
      <w:pPr>
        <w:pStyle w:val="BodyText"/>
      </w:pPr>
      <w:r>
        <w:t xml:space="preserve">Если ветеран получает пенсию одновременно по линии силового ведомства и Социального фонда, то выплаты ко Дню Победы производятся через Отделение СФР по Москве и Московской области.</w:t>
      </w:r>
      <w:r>
        <w:br/>
      </w:r>
      <w:r>
        <w:br/>
      </w:r>
      <w:r>
        <w:t xml:space="preserve">Если остались вопросы, вы всегда можете обратиться к специалистам Отделения СФР по Москве и Московской области, позвонив в единый контакт-центр взаимодействия с гражданами по тел. 8-800-100-00-01 (звонок бесплатный), а также получить информацию, подписавшись на наши страницы в социальных сетях:</w:t>
      </w:r>
    </w:p>
    <w:p>
      <w:pPr>
        <w:pStyle w:val="BodyText"/>
      </w:pPr>
      <w:r>
        <w:t xml:space="preserve">ВК</w:t>
      </w:r>
      <w:r>
        <w:t xml:space="preserve"> </w:t>
      </w:r>
      <w:hyperlink r:id="rId20">
        <w:r>
          <w:rPr>
            <w:rStyle w:val="Hyperlink"/>
            <w:u w:val="single"/>
          </w:rPr>
          <w:t xml:space="preserve">https://vk.com/sfr.moskva.i.moskovskaya.oblast</w:t>
        </w:r>
      </w:hyperlink>
    </w:p>
    <w:p>
      <w:pPr>
        <w:pStyle w:val="BodyText"/>
      </w:pPr>
      <w:r>
        <w:t xml:space="preserve">ОК</w:t>
      </w:r>
      <w:r>
        <w:t xml:space="preserve"> </w:t>
      </w:r>
      <w:hyperlink r:id="rId21">
        <w:r>
          <w:rPr>
            <w:rStyle w:val="Hyperlink"/>
            <w:u w:val="single"/>
          </w:rPr>
          <w:t xml:space="preserve">https://ok.ru/sfr.msk.i.moskobl</w:t>
        </w:r>
      </w:hyperlink>
    </w:p>
    <w:p>
      <w:pPr>
        <w:pStyle w:val="BodyText"/>
      </w:pPr>
      <w:r>
        <w:t xml:space="preserve">ТГ</w:t>
      </w:r>
      <w:r>
        <w:t xml:space="preserve"> </w:t>
      </w:r>
      <w:hyperlink r:id="rId22">
        <w:r>
          <w:rPr>
            <w:rStyle w:val="Hyperlink"/>
            <w:u w:val="single"/>
          </w:rPr>
          <w:t xml:space="preserve">https://t.me/sfr_moskva_i_moskovskayaoblast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http://bogorodskoe.mos.ru/social_sphere/pension-provision/detail/12919675.html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19675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bogorodskoe.mos.ru" TargetMode="External" /><Relationship Type="http://schemas.openxmlformats.org/officeDocument/2006/relationships/hyperlink" Id="rId23" Target="http://bogorodskoe.mos.ru/social_sphere/pension-provision/detail/12919675.html" TargetMode="External" /><Relationship Type="http://schemas.openxmlformats.org/officeDocument/2006/relationships/hyperlink" Id="rId21" Target="https://ok.ru/sfr.msk.i.moskobl" TargetMode="External" /><Relationship Type="http://schemas.openxmlformats.org/officeDocument/2006/relationships/hyperlink" Id="rId22" Target="https://t.me/sfr_moskva_i_moskovskayaoblast" TargetMode="External" /><Relationship Type="http://schemas.openxmlformats.org/officeDocument/2006/relationships/hyperlink" Id="rId20" Target="https://vk.com/sfr.moskva.i.moskovskaya.oblas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2025-06-15T21:26:08Z</dcterms:created>
  <dcterms:modified xsi:type="dcterms:W3CDTF">2025-06-15T21:26:08Z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