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70975c3229f8f34d85b9a7c25118fff0a1107c"/>
    <w:p>
      <w:pPr>
        <w:pStyle w:val="Heading3"/>
      </w:pPr>
      <w:r>
        <w:t xml:space="preserve">Свыше 38 тысяч семей в Московском регионе получают ежемесячную выплату из материнского капитала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Семьи в Москве и Московской области могут получать из средств материнского капитала ежемесячную выплату на детей до трех лет. На сегодняшний день Отделение Социального фонда по Москве и Московской области предоставляет данную меру поддержки более 38 тысячам жителей региона.</w:t>
      </w:r>
    </w:p>
    <w:p>
      <w:pPr>
        <w:pStyle w:val="BodyText"/>
      </w:pPr>
      <w:r>
        <w:t xml:space="preserve">Она полагается семьям, чей среднедушевой доход не превышает двух прожиточных минимумов на душу населения в регионе проживания. Сейчас предельный доход на члена семьи для назначения ежемесячной выплаты в Москве составляет 47 816 рублей, в Московской области – 38 604 рубля.</w:t>
      </w:r>
    </w:p>
    <w:p>
      <w:pPr>
        <w:pStyle w:val="BodyText"/>
      </w:pPr>
      <w:r>
        <w:t xml:space="preserve">Отделение Соцфонда по Москве и Московской области обращает внимание родителей на важный момент: семейные доходы берутся за двенадцать месяцев, не считая 1 месяц до подачи заявления. Например, если владелец сертификата обратится в региональное Отделение в мае текущего года, будут проверены доходы за период с апреля 2024 года по март 2025 года.</w:t>
      </w:r>
    </w:p>
    <w:p>
      <w:pPr>
        <w:pStyle w:val="BodyText"/>
      </w:pPr>
      <w:r>
        <w:t xml:space="preserve">Напоминаем, при расчете доходов учитываются зарплаты, премии, пенсии, социальные пособия, стипендии и отдельные виды денежных компенсаций. Размер ежемесячной выплаты равен величине прожиточного минимума на детей в регионе: в Москве он составляет 20 663 рубля, в Московской области — 18 723 рубля.</w:t>
      </w:r>
    </w:p>
    <w:p>
      <w:pPr>
        <w:pStyle w:val="BodyText"/>
      </w:pPr>
      <w:r>
        <w:t xml:space="preserve">Подать заявление на ежемесячную выплату из маткапитала можно в течение трех лет со дня рождения ребенка в личном кабинете на госуслугах, клиентской службе Отделения СФР по Москве и Московской области или МФЦ. Если в семье несколько детей до трех лет, пособие можно оформить на каждого вне зависимости от очередности рождения.</w:t>
      </w:r>
    </w:p>
    <w:p>
      <w:pPr>
        <w:pStyle w:val="BodyText"/>
      </w:pPr>
      <w:r>
        <w:t xml:space="preserve">Первая выплата приходит в течение 5 рабочих дней со дня назначения, в дальнейшем — 5 числа каждого месяца. Мера поддержки назначается на один год, затем нужно подать новое заявление.</w:t>
      </w:r>
    </w:p>
    <w:p>
      <w:pPr>
        <w:pStyle w:val="BodyText"/>
      </w:pPr>
      <w:r>
        <w:t xml:space="preserve">Узнать сумму материнского капитала родители могут в личном кабинете на портале госуслуг. Кроме того, направить средства маткапитала можно на улучшение жилищных условий, оплату обучения детей, накопительную пенсию мамы, на социальную адаптацию и интеграцию в общество детей с инвалидностью, а также получить остатки (если сумма не более 10 тысяч рублей) в виде единовременной выплаты.</w:t>
      </w:r>
    </w:p>
    <w:p>
      <w:pPr>
        <w:pStyle w:val="BodyText"/>
      </w:pPr>
      <w:r>
        <w:t xml:space="preserve">Если остались вопросы, вы всегда можете обратиться к специалистам Отделения СФР по Москве и Московской области, позвонив в единый контакт-центр взаимодействия с гражданами: 8-800-100-00-01 (звонок бесплатный), а также получить информацию, подписавшись на наши страницы в социальных сетях:</w:t>
      </w:r>
      <w:r>
        <w:t xml:space="preserve"> </w:t>
      </w:r>
      <w:hyperlink r:id="rId20">
        <w:r>
          <w:rPr>
            <w:rStyle w:val="Hyperlink"/>
          </w:rPr>
          <w:t xml:space="preserve">Вконтакте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Телеграм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Одноклассники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http://bogorodskoe.mos.ru/social_sphere/pension-provision/detail/12976673.html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2976673.html" TargetMode="External" /><Relationship Type="http://schemas.openxmlformats.org/officeDocument/2006/relationships/hyperlink" Id="rId22" Target="https://ok.ru/sfr.msk.i.moskobl" TargetMode="External" /><Relationship Type="http://schemas.openxmlformats.org/officeDocument/2006/relationships/hyperlink" Id="rId21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2976673.html" TargetMode="External" /><Relationship Type="http://schemas.openxmlformats.org/officeDocument/2006/relationships/hyperlink" Id="rId22" Target="https://ok.ru/sfr.msk.i.moskobl" TargetMode="External" /><Relationship Type="http://schemas.openxmlformats.org/officeDocument/2006/relationships/hyperlink" Id="rId21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2025-05-22T00:09:43Z</dcterms:created>
  <dcterms:modified xsi:type="dcterms:W3CDTF">2025-05-22T00:09:43Z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