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047a3b1ec76422bc9441d0e1ec8246d372360b"/>
    <w:p>
      <w:pPr>
        <w:pStyle w:val="Heading3"/>
      </w:pPr>
      <w:r>
        <w:t xml:space="preserve">Концепция развития ранней помощи в Российской Федерации на период до 2020 года</w:t>
      </w:r>
    </w:p>
    <w:p>
      <w:pPr>
        <w:pStyle w:val="FirstParagraph"/>
      </w:pPr>
      <w:r>
        <w:t xml:space="preserve">16.12.2016</w:t>
      </w:r>
    </w:p>
    <w:p>
      <w:pPr>
        <w:pStyle w:val="BodyText"/>
      </w:pPr>
      <w:r>
        <w:rPr>
          <w:iCs/>
          <w:i/>
        </w:rPr>
        <w:t xml:space="preserve">Утверждена Концепция развития ранней помощи в Российской Федерации на период до 2020 года.</w:t>
      </w:r>
    </w:p>
    <w:p>
      <w:pPr>
        <w:pStyle w:val="BodyText"/>
      </w:pPr>
      <w:r>
        <w:t xml:space="preserve">Целевой группой для оказания ранней помощи являются семьи с детьми в возрасте от 0 до 3 лет, у которых имеются отставание в физическом или умственном развитии, нарушения здоровья, с высокой вероятностью приводящие к задержкам развития.</w:t>
      </w:r>
    </w:p>
    <w:p>
      <w:pPr>
        <w:pStyle w:val="BodyText"/>
      </w:pPr>
      <w:r>
        <w:t xml:space="preserve">Под ранней помощью понимается комплекс медицинских, социальных и психолого-педагогических услуг, оказываемых на межведомственной основе детям целевой группы и их семьям, содействие их оптимальному развитию, формированию физического и психического здоровья, включению в среду сверстников и интеграции в общество.</w:t>
      </w:r>
    </w:p>
    <w:p>
      <w:pPr>
        <w:pStyle w:val="BodyText"/>
      </w:pPr>
      <w:r>
        <w:t xml:space="preserve">Реализация Концепции будет осуществляться в 3 этапа.</w:t>
      </w:r>
    </w:p>
    <w:p>
      <w:pPr>
        <w:pStyle w:val="BodyText"/>
      </w:pPr>
      <w:r>
        <w:t xml:space="preserve">На первом этапе (2016 и 2017 годы) предлагается, в числе прочего, разработать (актуализировать) стандарты оказания услуг в сфере ранней помощи детям целевой группы и их семьям; разработать необходимые образовательные стандарты для обеспечения подготовки специалистов в сфере ранней помощи.</w:t>
      </w:r>
    </w:p>
    <w:p>
      <w:pPr>
        <w:pStyle w:val="BodyText"/>
      </w:pPr>
      <w:r>
        <w:t xml:space="preserve">На втором этапе (2018 год) предлагается, в частности, провести апробацию стандартов оказания услуг в сфере ранней помощи детям целевой группы и их семьям, оказывать методическую и информационную поддержку регионам, которые реализуют программы ранней помощи (или аналогичные им).</w:t>
      </w:r>
    </w:p>
    <w:p>
      <w:pPr>
        <w:pStyle w:val="BodyText"/>
      </w:pPr>
      <w:r>
        <w:t xml:space="preserve">На третьем этапе (2019 и 2020 годы) планируется оказывать поддержку субъектам РФ в формировании программ ранней помощи при создании системы комплексной реабилитации и абилитации инвалидов в рамках реализации мероприятий государственной программы Российской Федерации "Доступная среда" на 2011 - 2020 годы.</w:t>
      </w:r>
    </w:p>
    <w:p>
      <w:pPr>
        <w:pStyle w:val="BodyText"/>
      </w:pPr>
      <w:r>
        <w:t xml:space="preserve">Объемы и источники финансирования реализации основных мероприятий Концепции на каждый год будут определяться в федеральном бюджете на очередной финансовый год в пределах ассигнований, выделяемых на выполнение мероприятий государственной программы Российской Федерации "Доступная среда" на 2011 - 2020 годы, программ Минобрнауки России в части мероприятий в сфере ранней помощи, а также государственной программы Российской Федерации "Развитие здравоохранения" в части оказания медицинской помощи детям с генетическими нарушениями.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http://bogorodskoe.mos.ru/social_sphere/public_health/detail/4457011.html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ocial_sphere/public_health/detail/445701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ocial_sphere/public_health/detail/445701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2024-04-28T16:37:01Z</dcterms:created>
  <dcterms:modified xsi:type="dcterms:W3CDTF">2024-04-28T16:37:01Z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