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авила-содержания-и-выгула-собак"/>
    <w:p>
      <w:pPr>
        <w:pStyle w:val="Heading3"/>
      </w:pPr>
      <w:r>
        <w:t xml:space="preserve">Правила содержания и выгула собак</w:t>
      </w:r>
    </w:p>
    <w:p>
      <w:pPr>
        <w:pStyle w:val="FirstParagraph"/>
      </w:pPr>
      <w:r>
        <w:t xml:space="preserve">05.11.2020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cbe/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http://bogorodskoe.mos.ru/the-state-veterinary-service/detail/9395194.html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state-veterinary-service/detail/93951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state-veterinary-service/detail/93951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2024-11-27T16:28:45Z</dcterms:created>
  <dcterms:modified xsi:type="dcterms:W3CDTF">2024-11-27T16:28:45Z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