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f271047c01d40b90c5846c9a98890833e6dedf"/>
    <w:p>
      <w:pPr>
        <w:pStyle w:val="Heading3"/>
      </w:pPr>
      <w:r>
        <w:t xml:space="preserve">С 1 по 20 октября 2023 года проводится декларационная кампания за 3 квартал 2023 года</w:t>
      </w:r>
    </w:p>
    <w:p>
      <w:pPr>
        <w:pStyle w:val="FirstParagraph"/>
      </w:pPr>
      <w:r>
        <w:t xml:space="preserve">09.10.2023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3 квартал 2023 года</w:t>
      </w:r>
      <w:r>
        <w:t xml:space="preserve"> </w:t>
      </w:r>
      <w:r>
        <w:rPr>
          <w:bCs/>
          <w:b/>
        </w:rPr>
        <w:t xml:space="preserve">необходимо подать до 20 октября 2023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http://bogorodskoe.mos.ru/trade-and-services/inform/detail/11883299.html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883299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883299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2023-10-09T22:20:07Z</dcterms:created>
  <dcterms:modified xsi:type="dcterms:W3CDTF">2023-10-09T22:20:07Z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