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9382cbfa6349eb5a7e116eec098dd8de96c74"/>
    <w:p>
      <w:pPr>
        <w:pStyle w:val="Heading3"/>
      </w:pPr>
      <w:r>
        <w:t xml:space="preserve">Методические рекомендации по транслитерации дорожных и городских указателей, переводу информационных материалов и организации системы информирования на общественном транспорте на иностранном языке</w:t>
      </w:r>
    </w:p>
    <w:p>
      <w:pPr>
        <w:pStyle w:val="FirstParagraph"/>
      </w:pPr>
      <w:r>
        <w:t xml:space="preserve">24.04.2018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Методические рекомендации по транслитерации дорожных и городских указателей, переводу информационных материалов (объектов культуры, размещения, питания, объекты туристского показа и др.) на иностранный язык и организации системы информирования на общественном транспорте на иностранном языке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http://bogorodskoe.mos.ru/trade-and-services/inform/detail/7288458.html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esscenter/&#1040;&#1085;&#1086;&#1085;&#1089;&#1099;/New_&#1052;&#1077;&#1090;&#1086;&#1076;&#1080;&#1095;&#1077;&#1089;&#1082;&#1080;&#1077;-&#1088;&#1077;&#1082;&#1086;&#1084;&#1077;&#1085;&#1076;&#1072;&#1094;&#1080;&#1080;-&#1087;&#1086;-&#1090;&#1088;&#1072;&#1085;&#1089;&#1083;&#1080;&#1090;&#1077;&#1088;&#1072;&#1094;&#1080;&#1080;-FIFA-2018-1(1).pdf" TargetMode="Externa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trade-and-services/inform/detail/7288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sscenter/&#1040;&#1085;&#1086;&#1085;&#1089;&#1099;/New_&#1052;&#1077;&#1090;&#1086;&#1076;&#1080;&#1095;&#1077;&#1089;&#1082;&#1080;&#1077;-&#1088;&#1077;&#1082;&#1086;&#1084;&#1077;&#1085;&#1076;&#1072;&#1094;&#1080;&#1080;-&#1087;&#1086;-&#1090;&#1088;&#1072;&#1085;&#1089;&#1083;&#1080;&#1090;&#1077;&#1088;&#1072;&#1094;&#1080;&#1080;-FIFA-2018-1(1).pdf" TargetMode="Externa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trade-and-services/inform/detail/7288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2023-08-22T21:54:27Z</dcterms:created>
  <dcterms:modified xsi:type="dcterms:W3CDTF">2023-08-22T21:54:27Z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